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8B7B" w14:textId="41C1BE44" w:rsidR="00920C37" w:rsidRDefault="007A7152" w:rsidP="004B5418">
      <w:pPr>
        <w:spacing w:after="0" w:line="360" w:lineRule="auto"/>
      </w:pPr>
      <w:bookmarkStart w:id="0" w:name="_GoBack"/>
      <w:bookmarkEnd w:id="0"/>
      <w:r>
        <w:rPr>
          <w:noProof/>
        </w:rPr>
        <w:drawing>
          <wp:anchor distT="0" distB="0" distL="114300" distR="114300" simplePos="0" relativeHeight="251659264" behindDoc="1" locked="0" layoutInCell="1" hidden="0" allowOverlap="1" wp14:anchorId="6A0F8000" wp14:editId="7A1290AE">
            <wp:simplePos x="0" y="0"/>
            <wp:positionH relativeFrom="margin">
              <wp:posOffset>-4446</wp:posOffset>
            </wp:positionH>
            <wp:positionV relativeFrom="paragraph">
              <wp:posOffset>-537844</wp:posOffset>
            </wp:positionV>
            <wp:extent cx="600075" cy="1259840"/>
            <wp:effectExtent l="0" t="0" r="9525" b="9525"/>
            <wp:wrapNone/>
            <wp:docPr id="2057009936" name="Obraz 2057009936" descr="Obraz zawierający tekst, Grafika, clipart, projekt graficzny&#10;&#10;Opis wygenerowany automatycznie"/>
            <wp:cNvGraphicFramePr/>
            <a:graphic xmlns:a="http://schemas.openxmlformats.org/drawingml/2006/main">
              <a:graphicData uri="http://schemas.openxmlformats.org/drawingml/2006/picture">
                <pic:pic xmlns:pic="http://schemas.openxmlformats.org/drawingml/2006/picture">
                  <pic:nvPicPr>
                    <pic:cNvPr id="2057009936" name="Obraz 2057009936" descr="Obraz zawierający tekst, Grafika, clipart, projekt graficzny&#10;&#10;Opis wygenerowany automatycznie"/>
                    <pic:cNvPicPr preferRelativeResize="0"/>
                  </pic:nvPicPr>
                  <pic:blipFill>
                    <a:blip r:embed="rId4"/>
                    <a:srcRect/>
                    <a:stretch>
                      <a:fillRect/>
                    </a:stretch>
                  </pic:blipFill>
                  <pic:spPr>
                    <a:xfrm>
                      <a:off x="0" y="0"/>
                      <a:ext cx="600075" cy="1259840"/>
                    </a:xfrm>
                    <a:prstGeom prst="rect">
                      <a:avLst/>
                    </a:prstGeom>
                    <a:ln/>
                  </pic:spPr>
                </pic:pic>
              </a:graphicData>
            </a:graphic>
            <wp14:sizeRelH relativeFrom="margin">
              <wp14:pctWidth>0</wp14:pctWidth>
            </wp14:sizeRelH>
            <wp14:sizeRelV relativeFrom="margin">
              <wp14:pctHeight>0</wp14:pctHeight>
            </wp14:sizeRelV>
          </wp:anchor>
        </w:drawing>
      </w:r>
    </w:p>
    <w:p w14:paraId="542128DD" w14:textId="2C82E791" w:rsidR="006242DE" w:rsidRDefault="006242DE" w:rsidP="004B5418">
      <w:pPr>
        <w:spacing w:after="0" w:line="360" w:lineRule="auto"/>
      </w:pPr>
    </w:p>
    <w:p w14:paraId="0D3F085C" w14:textId="77777777" w:rsidR="006242DE" w:rsidRDefault="006242DE" w:rsidP="004B5418">
      <w:pPr>
        <w:spacing w:after="0" w:line="360" w:lineRule="auto"/>
      </w:pPr>
    </w:p>
    <w:p w14:paraId="52CD725A" w14:textId="77777777" w:rsidR="00A26824" w:rsidRDefault="00A26824" w:rsidP="004B5418">
      <w:pPr>
        <w:spacing w:after="0" w:line="360" w:lineRule="auto"/>
      </w:pPr>
    </w:p>
    <w:p w14:paraId="1C9F694D" w14:textId="68029119" w:rsidR="007E2E80" w:rsidRPr="00F26633" w:rsidRDefault="007E2E80" w:rsidP="00F26633">
      <w:pPr>
        <w:spacing w:after="0" w:line="276" w:lineRule="auto"/>
        <w:rPr>
          <w:b/>
          <w:bCs/>
          <w:lang w:val="en-GB"/>
        </w:rPr>
      </w:pPr>
      <w:proofErr w:type="spellStart"/>
      <w:r w:rsidRPr="00F26633">
        <w:rPr>
          <w:b/>
          <w:bCs/>
          <w:lang w:val="en-GB"/>
        </w:rPr>
        <w:t>Informacja</w:t>
      </w:r>
      <w:proofErr w:type="spellEnd"/>
      <w:r w:rsidRPr="00F26633">
        <w:rPr>
          <w:b/>
          <w:bCs/>
          <w:lang w:val="en-GB"/>
        </w:rPr>
        <w:t xml:space="preserve"> o </w:t>
      </w:r>
      <w:proofErr w:type="spellStart"/>
      <w:r w:rsidRPr="00F26633">
        <w:rPr>
          <w:b/>
          <w:bCs/>
          <w:lang w:val="en-GB"/>
        </w:rPr>
        <w:t>projekcie</w:t>
      </w:r>
      <w:proofErr w:type="spellEnd"/>
      <w:r w:rsidRPr="00F26633">
        <w:rPr>
          <w:b/>
          <w:bCs/>
          <w:lang w:val="en-GB"/>
        </w:rPr>
        <w:t xml:space="preserve"> „</w:t>
      </w:r>
      <w:proofErr w:type="spellStart"/>
      <w:r w:rsidRPr="00F26633">
        <w:rPr>
          <w:b/>
          <w:bCs/>
          <w:lang w:val="en-GB"/>
        </w:rPr>
        <w:t>SEgoesGreen</w:t>
      </w:r>
      <w:proofErr w:type="spellEnd"/>
      <w:r w:rsidRPr="00F26633">
        <w:rPr>
          <w:b/>
          <w:bCs/>
          <w:lang w:val="en-GB"/>
        </w:rPr>
        <w:t xml:space="preserve"> – Integrating Nature</w:t>
      </w:r>
      <w:r w:rsidRPr="00F26633">
        <w:rPr>
          <w:rFonts w:ascii="Cambria Math" w:hAnsi="Cambria Math" w:cs="Cambria Math"/>
          <w:b/>
          <w:bCs/>
          <w:lang w:val="en-GB"/>
        </w:rPr>
        <w:t>‑</w:t>
      </w:r>
      <w:r w:rsidRPr="00F26633">
        <w:rPr>
          <w:b/>
          <w:bCs/>
          <w:lang w:val="en-GB"/>
        </w:rPr>
        <w:t>Based Solutions into higher education towards exploiting the transformative potential of Social Economy for a green and inclusive future” (2022</w:t>
      </w:r>
      <w:r w:rsidRPr="00F26633">
        <w:rPr>
          <w:rFonts w:ascii="Cambria Math" w:hAnsi="Cambria Math" w:cs="Cambria Math"/>
          <w:b/>
          <w:bCs/>
          <w:lang w:val="en-GB"/>
        </w:rPr>
        <w:t>‑</w:t>
      </w:r>
      <w:r w:rsidRPr="00F26633">
        <w:rPr>
          <w:b/>
          <w:bCs/>
          <w:lang w:val="en-GB"/>
        </w:rPr>
        <w:t>1</w:t>
      </w:r>
      <w:r w:rsidRPr="00F26633">
        <w:rPr>
          <w:rFonts w:ascii="Cambria Math" w:hAnsi="Cambria Math" w:cs="Cambria Math"/>
          <w:b/>
          <w:bCs/>
          <w:lang w:val="en-GB"/>
        </w:rPr>
        <w:t>‑</w:t>
      </w:r>
      <w:r w:rsidRPr="00F26633">
        <w:rPr>
          <w:b/>
          <w:bCs/>
          <w:lang w:val="en-GB"/>
        </w:rPr>
        <w:t>PL01</w:t>
      </w:r>
      <w:r w:rsidRPr="00F26633">
        <w:rPr>
          <w:rFonts w:ascii="Cambria Math" w:hAnsi="Cambria Math" w:cs="Cambria Math"/>
          <w:b/>
          <w:bCs/>
          <w:lang w:val="en-GB"/>
        </w:rPr>
        <w:t>‑</w:t>
      </w:r>
      <w:r w:rsidRPr="00F26633">
        <w:rPr>
          <w:b/>
          <w:bCs/>
          <w:lang w:val="en-GB"/>
        </w:rPr>
        <w:t>KA220</w:t>
      </w:r>
      <w:r w:rsidRPr="00F26633">
        <w:rPr>
          <w:rFonts w:ascii="Cambria Math" w:hAnsi="Cambria Math" w:cs="Cambria Math"/>
          <w:b/>
          <w:bCs/>
          <w:lang w:val="en-GB"/>
        </w:rPr>
        <w:t>‑</w:t>
      </w:r>
      <w:r w:rsidRPr="00F26633">
        <w:rPr>
          <w:b/>
          <w:bCs/>
          <w:lang w:val="en-GB"/>
        </w:rPr>
        <w:t>HED</w:t>
      </w:r>
      <w:r w:rsidRPr="00F26633">
        <w:rPr>
          <w:rFonts w:ascii="Cambria Math" w:hAnsi="Cambria Math" w:cs="Cambria Math"/>
          <w:b/>
          <w:bCs/>
          <w:lang w:val="en-GB"/>
        </w:rPr>
        <w:t>‑</w:t>
      </w:r>
      <w:r w:rsidRPr="00F26633">
        <w:rPr>
          <w:b/>
          <w:bCs/>
          <w:lang w:val="en-GB"/>
        </w:rPr>
        <w:t>000087149),</w:t>
      </w:r>
    </w:p>
    <w:p w14:paraId="4330EAB4" w14:textId="74C232CA" w:rsidR="00800B37" w:rsidRPr="00F26633" w:rsidRDefault="007E2E80" w:rsidP="00F26633">
      <w:pPr>
        <w:spacing w:after="0" w:line="276" w:lineRule="auto"/>
        <w:rPr>
          <w:b/>
          <w:bCs/>
          <w:lang w:val="en-GB"/>
        </w:rPr>
      </w:pPr>
      <w:proofErr w:type="spellStart"/>
      <w:r w:rsidRPr="00F26633">
        <w:rPr>
          <w:b/>
          <w:bCs/>
          <w:lang w:val="en-GB"/>
        </w:rPr>
        <w:t>realizowanym</w:t>
      </w:r>
      <w:proofErr w:type="spellEnd"/>
      <w:r w:rsidRPr="00F26633">
        <w:rPr>
          <w:b/>
          <w:bCs/>
          <w:lang w:val="en-GB"/>
        </w:rPr>
        <w:t xml:space="preserve"> w </w:t>
      </w:r>
      <w:proofErr w:type="spellStart"/>
      <w:r w:rsidRPr="00F26633">
        <w:rPr>
          <w:b/>
          <w:bCs/>
          <w:lang w:val="en-GB"/>
        </w:rPr>
        <w:t>ramach</w:t>
      </w:r>
      <w:proofErr w:type="spellEnd"/>
      <w:r w:rsidRPr="00F26633">
        <w:rPr>
          <w:b/>
          <w:bCs/>
          <w:lang w:val="en-GB"/>
        </w:rPr>
        <w:t xml:space="preserve"> </w:t>
      </w:r>
      <w:proofErr w:type="spellStart"/>
      <w:r w:rsidRPr="00F26633">
        <w:rPr>
          <w:b/>
          <w:bCs/>
          <w:lang w:val="en-GB"/>
        </w:rPr>
        <w:t>programu</w:t>
      </w:r>
      <w:proofErr w:type="spellEnd"/>
      <w:r w:rsidRPr="00F26633">
        <w:rPr>
          <w:b/>
          <w:bCs/>
          <w:lang w:val="en-GB"/>
        </w:rPr>
        <w:t xml:space="preserve"> Erasmus+: Cooperation partnerships in higher education</w:t>
      </w:r>
    </w:p>
    <w:p w14:paraId="06573E15" w14:textId="57847909" w:rsidR="00800B37" w:rsidRPr="007D265B" w:rsidRDefault="00800B37" w:rsidP="00800B37">
      <w:pPr>
        <w:spacing w:before="100" w:beforeAutospacing="1" w:after="100" w:afterAutospacing="1" w:line="276" w:lineRule="auto"/>
        <w:jc w:val="both"/>
      </w:pPr>
      <w:r w:rsidRPr="007D265B">
        <w:t>Projekt „</w:t>
      </w:r>
      <w:proofErr w:type="spellStart"/>
      <w:r w:rsidRPr="007D265B">
        <w:t>SEgoesGreen</w:t>
      </w:r>
      <w:proofErr w:type="spellEnd"/>
      <w:r w:rsidRPr="007D265B">
        <w:t xml:space="preserve">” to innowacyjna inicjatywa łącząca edukację ekologiczną z ekonomią społeczną, mająca na celu wsparcie zielonej transformacji w szkolnictwie wyższym oraz w przedsiębiorstwach społecznych. </w:t>
      </w:r>
    </w:p>
    <w:p w14:paraId="42A14094" w14:textId="5251D0B2" w:rsidR="00CC7D2F" w:rsidRPr="007D265B" w:rsidRDefault="00800B37" w:rsidP="001501E9">
      <w:pPr>
        <w:spacing w:before="100" w:beforeAutospacing="1" w:after="100" w:afterAutospacing="1" w:line="276" w:lineRule="auto"/>
        <w:jc w:val="both"/>
        <w:rPr>
          <w:b/>
          <w:bCs/>
        </w:rPr>
      </w:pPr>
      <w:r w:rsidRPr="007D265B">
        <w:rPr>
          <w:b/>
          <w:bCs/>
        </w:rPr>
        <w:t>Bezpośredni beneficjenci – nauczyciele akademiccy i studenci kierunków związanych z ekonomią społeczną – zyskują unikalne możliwości rozwoju kompetencji w zakresie rozwiązań opartych na naturze (</w:t>
      </w:r>
      <w:r w:rsidR="00EC0322" w:rsidRPr="007D265B">
        <w:rPr>
          <w:b/>
          <w:bCs/>
        </w:rPr>
        <w:t xml:space="preserve">z ang. </w:t>
      </w:r>
      <w:r w:rsidR="00EC0322" w:rsidRPr="007D265B">
        <w:rPr>
          <w:b/>
          <w:bCs/>
          <w:sz w:val="24"/>
          <w:szCs w:val="24"/>
        </w:rPr>
        <w:t>Nature</w:t>
      </w:r>
      <w:r w:rsidR="00EC0322" w:rsidRPr="007D265B">
        <w:rPr>
          <w:rFonts w:ascii="Cambria Math" w:hAnsi="Cambria Math" w:cs="Cambria Math"/>
          <w:b/>
          <w:bCs/>
          <w:sz w:val="24"/>
          <w:szCs w:val="24"/>
        </w:rPr>
        <w:t>‑</w:t>
      </w:r>
      <w:proofErr w:type="spellStart"/>
      <w:r w:rsidR="00EC0322" w:rsidRPr="007D265B">
        <w:rPr>
          <w:b/>
          <w:bCs/>
          <w:sz w:val="24"/>
          <w:szCs w:val="24"/>
        </w:rPr>
        <w:t>Based</w:t>
      </w:r>
      <w:proofErr w:type="spellEnd"/>
      <w:r w:rsidR="00EC0322" w:rsidRPr="007D265B">
        <w:rPr>
          <w:b/>
          <w:bCs/>
          <w:sz w:val="24"/>
          <w:szCs w:val="24"/>
        </w:rPr>
        <w:t xml:space="preserve"> Solutions </w:t>
      </w:r>
      <w:r w:rsidRPr="007D265B">
        <w:rPr>
          <w:b/>
          <w:bCs/>
        </w:rPr>
        <w:t xml:space="preserve">NBS) oraz </w:t>
      </w:r>
      <w:proofErr w:type="spellStart"/>
      <w:r w:rsidRPr="007D265B">
        <w:rPr>
          <w:b/>
          <w:bCs/>
        </w:rPr>
        <w:t>ekoobywatelstwa</w:t>
      </w:r>
      <w:proofErr w:type="spellEnd"/>
      <w:r w:rsidRPr="007D265B">
        <w:rPr>
          <w:b/>
          <w:bCs/>
        </w:rPr>
        <w:t>. Dzięki podręcznikom, kursom online i szkoleniom przygotowywanym w ramach projektu, uczestnicy zdobędą wiedzę i narzędzia niezbędne do promowania zrównoważonego rozwoju w swojej pracy i edukacji.</w:t>
      </w:r>
    </w:p>
    <w:p w14:paraId="54B1B1B2" w14:textId="4358EABF" w:rsidR="005F525F" w:rsidRDefault="005F525F" w:rsidP="001501E9">
      <w:pPr>
        <w:spacing w:before="100" w:beforeAutospacing="1" w:after="100" w:afterAutospacing="1" w:line="276" w:lineRule="auto"/>
        <w:jc w:val="both"/>
        <w:rPr>
          <w:b/>
          <w:bCs/>
        </w:rPr>
      </w:pPr>
      <w:r w:rsidRPr="007D265B">
        <w:t>Projekt nie tylko wspiera transformację ekologiczną uczelni, ale także umożliwia przedsiębiorstwom społecznym wykorzystanie potencjału NBS w ich działalności, co w dłuższej perspektywie przyczynia się do budowy bardziej zielonej j przyszłości.</w:t>
      </w:r>
      <w:r>
        <w:t xml:space="preserve"> </w:t>
      </w:r>
    </w:p>
    <w:p w14:paraId="40D8D03E" w14:textId="77777777" w:rsidR="001501E9" w:rsidRPr="001501E9" w:rsidRDefault="001501E9" w:rsidP="001501E9">
      <w:pPr>
        <w:pBdr>
          <w:bottom w:val="single" w:sz="4" w:space="1" w:color="auto"/>
        </w:pBdr>
        <w:spacing w:before="100" w:beforeAutospacing="1" w:after="100" w:afterAutospacing="1" w:line="276" w:lineRule="auto"/>
        <w:jc w:val="both"/>
        <w:rPr>
          <w:b/>
          <w:bCs/>
        </w:rPr>
      </w:pPr>
    </w:p>
    <w:p w14:paraId="3C5B0996" w14:textId="05AEC761" w:rsidR="004B52BC" w:rsidRDefault="00C004AA" w:rsidP="00A0099C">
      <w:pPr>
        <w:spacing w:after="0" w:line="360" w:lineRule="auto"/>
      </w:pPr>
      <w:r w:rsidRPr="00C004AA">
        <w:t xml:space="preserve">Przedsiębiorstwa społeczne odgrywają </w:t>
      </w:r>
      <w:r w:rsidR="00B9187F">
        <w:t xml:space="preserve">obecnie </w:t>
      </w:r>
      <w:r w:rsidRPr="00C004AA">
        <w:t xml:space="preserve">kluczową rolę w zielonej transformacji gospodarki, łącząc cele społeczne i środowiskowe z działalnością gospodarczą. </w:t>
      </w:r>
      <w:r w:rsidR="002C4848">
        <w:br/>
      </w:r>
      <w:r w:rsidRPr="00C004AA">
        <w:t>Angażują się w projekty promujące zrównoważony rozwój, takie jak recykling, odnawialne źródła energii, gospodark</w:t>
      </w:r>
      <w:r w:rsidR="003448E5">
        <w:t>ę</w:t>
      </w:r>
      <w:r w:rsidRPr="00C004AA">
        <w:t xml:space="preserve"> obiegu zamkniętego czy edukacj</w:t>
      </w:r>
      <w:r w:rsidR="003448E5">
        <w:t>ę</w:t>
      </w:r>
      <w:r w:rsidRPr="00C004AA">
        <w:t xml:space="preserve"> ekologiczn</w:t>
      </w:r>
      <w:r w:rsidR="003448E5">
        <w:t>ą</w:t>
      </w:r>
      <w:r w:rsidRPr="00C004AA">
        <w:t xml:space="preserve">. Dzięki bliskim relacjom </w:t>
      </w:r>
      <w:r w:rsidR="00E51B2C">
        <w:br/>
      </w:r>
      <w:r w:rsidRPr="00C004AA">
        <w:t xml:space="preserve">z lokalnymi społecznościami, wspierają transformację na poziomie lokalnym, włączając </w:t>
      </w:r>
      <w:r w:rsidR="00916CF4" w:rsidRPr="00C004AA">
        <w:t xml:space="preserve">wykluczone </w:t>
      </w:r>
      <w:r w:rsidR="00916CF4">
        <w:t xml:space="preserve">społecznie </w:t>
      </w:r>
      <w:r w:rsidRPr="00C004AA">
        <w:t>grupy w działania proekologiczne</w:t>
      </w:r>
      <w:r w:rsidR="003D1394">
        <w:t>. Wszystki</w:t>
      </w:r>
      <w:r w:rsidR="00AC0939">
        <w:t>e</w:t>
      </w:r>
      <w:r w:rsidR="003D1394">
        <w:t xml:space="preserve"> te dzia</w:t>
      </w:r>
      <w:r w:rsidR="00AC0939">
        <w:t>łania</w:t>
      </w:r>
      <w:r w:rsidR="00FE527A">
        <w:t xml:space="preserve"> </w:t>
      </w:r>
      <w:r w:rsidR="00733EF0" w:rsidRPr="00A8625F">
        <w:t>przyczyni</w:t>
      </w:r>
      <w:r w:rsidR="00FE527A">
        <w:t xml:space="preserve">ają </w:t>
      </w:r>
      <w:r w:rsidR="00733EF0" w:rsidRPr="00A8625F">
        <w:t>się do zrównoważonego rozwoju</w:t>
      </w:r>
      <w:r w:rsidR="00C124CC">
        <w:t xml:space="preserve"> i </w:t>
      </w:r>
      <w:r w:rsidR="000C01EC">
        <w:t>wpisują się w</w:t>
      </w:r>
      <w:r w:rsidR="007A08F4">
        <w:t xml:space="preserve"> </w:t>
      </w:r>
      <w:r w:rsidR="00FB6C9D">
        <w:t>koncepcj</w:t>
      </w:r>
      <w:r w:rsidR="000C01EC">
        <w:t>ę</w:t>
      </w:r>
      <w:r w:rsidR="00FB6C9D">
        <w:t xml:space="preserve"> </w:t>
      </w:r>
      <w:r w:rsidR="00BD44A9">
        <w:t>r</w:t>
      </w:r>
      <w:r w:rsidR="005C5C72" w:rsidRPr="00A8625F">
        <w:t>ozwiąza</w:t>
      </w:r>
      <w:r w:rsidR="005C5C72">
        <w:t>ń</w:t>
      </w:r>
      <w:r w:rsidR="005C5C72" w:rsidRPr="00A8625F">
        <w:t xml:space="preserve"> </w:t>
      </w:r>
      <w:r w:rsidR="00BD44A9">
        <w:t>o</w:t>
      </w:r>
      <w:r w:rsidR="005C5C72" w:rsidRPr="00A8625F">
        <w:t>part</w:t>
      </w:r>
      <w:r w:rsidR="005C5C72">
        <w:t>ych</w:t>
      </w:r>
      <w:r w:rsidR="005C5C72" w:rsidRPr="00A8625F">
        <w:t xml:space="preserve"> na </w:t>
      </w:r>
      <w:r w:rsidR="00BD44A9">
        <w:t>n</w:t>
      </w:r>
      <w:r w:rsidR="005C5C72" w:rsidRPr="00A8625F">
        <w:t>aturze</w:t>
      </w:r>
      <w:r w:rsidR="006C146A">
        <w:br/>
      </w:r>
      <w:r w:rsidR="005C5C72" w:rsidRPr="00A8625F">
        <w:t>(</w:t>
      </w:r>
      <w:r w:rsidR="00384FB6">
        <w:t xml:space="preserve">ang. </w:t>
      </w:r>
      <w:r w:rsidR="005C5C72" w:rsidRPr="00A8625F">
        <w:t>Nature-</w:t>
      </w:r>
      <w:proofErr w:type="spellStart"/>
      <w:r w:rsidR="005C5C72" w:rsidRPr="00A8625F">
        <w:t>Based</w:t>
      </w:r>
      <w:proofErr w:type="spellEnd"/>
      <w:r w:rsidR="005C5C72" w:rsidRPr="00A8625F">
        <w:t xml:space="preserve"> Solutions, NBS)</w:t>
      </w:r>
      <w:r w:rsidR="00C124CC">
        <w:t>.</w:t>
      </w:r>
      <w:r w:rsidR="000C01EC">
        <w:t xml:space="preserve"> </w:t>
      </w:r>
      <w:r w:rsidR="004B52BC" w:rsidRPr="00283A29">
        <w:t xml:space="preserve">Przedsiębiorstwa społeczne są postrzegane jako kluczowi gracze w budowaniu zrównoważonej przyszłości, jednak </w:t>
      </w:r>
      <w:r w:rsidR="004B52BC">
        <w:t xml:space="preserve">jak wynika z </w:t>
      </w:r>
      <w:r w:rsidR="00F50140">
        <w:t xml:space="preserve">przeprowadzonych dotychczas </w:t>
      </w:r>
      <w:r w:rsidR="004B52BC">
        <w:t xml:space="preserve">badań </w:t>
      </w:r>
      <w:r w:rsidR="004B52BC" w:rsidRPr="00283A29">
        <w:t>często brakuje im wiedzy i narzędzi niezbędnych do wdrażania ekologicznych rozwiązań.</w:t>
      </w:r>
    </w:p>
    <w:p w14:paraId="76E68B7A" w14:textId="77777777" w:rsidR="007A7152" w:rsidRDefault="007A7152" w:rsidP="00A0099C">
      <w:pPr>
        <w:spacing w:after="0" w:line="360" w:lineRule="auto"/>
      </w:pPr>
    </w:p>
    <w:p w14:paraId="065F7FF1" w14:textId="2F3B90CB" w:rsidR="00D6489F" w:rsidRPr="00A0099C" w:rsidRDefault="00D51A77" w:rsidP="00A0099C">
      <w:pPr>
        <w:spacing w:after="0" w:line="360" w:lineRule="auto"/>
      </w:pPr>
      <w:r>
        <w:t xml:space="preserve">Idea NBS jest </w:t>
      </w:r>
      <w:r w:rsidR="00E05DCE">
        <w:t>istotna dla</w:t>
      </w:r>
      <w:r w:rsidR="00F50140">
        <w:t xml:space="preserve"> rozwoju</w:t>
      </w:r>
      <w:r w:rsidR="00E05DCE">
        <w:t xml:space="preserve"> gospodarki Unii Europejskiej, jedna</w:t>
      </w:r>
      <w:r w:rsidR="00684C35">
        <w:t xml:space="preserve">k jest </w:t>
      </w:r>
      <w:r>
        <w:t>mało znana w Polsce</w:t>
      </w:r>
      <w:r w:rsidR="00684C35">
        <w:t>. P</w:t>
      </w:r>
      <w:r w:rsidR="00E05DCE">
        <w:t>rojekt</w:t>
      </w:r>
      <w:r w:rsidR="00684C35">
        <w:t xml:space="preserve"> </w:t>
      </w:r>
      <w:r w:rsidR="00684C35" w:rsidRPr="00B9187F">
        <w:t>„</w:t>
      </w:r>
      <w:proofErr w:type="spellStart"/>
      <w:r w:rsidR="00684C35" w:rsidRPr="00B9187F">
        <w:rPr>
          <w:b/>
          <w:bCs/>
        </w:rPr>
        <w:t>SEgoesGreen</w:t>
      </w:r>
      <w:proofErr w:type="spellEnd"/>
      <w:r w:rsidR="00684C35" w:rsidRPr="00B9187F">
        <w:rPr>
          <w:b/>
          <w:bCs/>
        </w:rPr>
        <w:t>”</w:t>
      </w:r>
      <w:r w:rsidR="00684C35" w:rsidRPr="00B9187F">
        <w:t xml:space="preserve"> realizowany </w:t>
      </w:r>
      <w:r w:rsidR="00684C35">
        <w:t xml:space="preserve">przez Rzeszowską Agencję Rozwoju Regionalnego S.A. </w:t>
      </w:r>
      <w:r w:rsidR="00F50140">
        <w:br/>
      </w:r>
      <w:r w:rsidR="00684C35" w:rsidRPr="00B9187F">
        <w:t>w ramach programu Erasmus+</w:t>
      </w:r>
      <w:r w:rsidR="00684C35">
        <w:t xml:space="preserve">, jest </w:t>
      </w:r>
      <w:r w:rsidR="00DD61E5">
        <w:t xml:space="preserve">odpowiedzią na </w:t>
      </w:r>
      <w:r w:rsidR="00A00D1C">
        <w:t xml:space="preserve">to </w:t>
      </w:r>
      <w:r w:rsidR="005E693A">
        <w:t>zapotrzebowanie</w:t>
      </w:r>
      <w:r w:rsidR="00A00D1C">
        <w:t>.</w:t>
      </w:r>
      <w:r w:rsidR="00A0099C">
        <w:t xml:space="preserve"> </w:t>
      </w:r>
      <w:r w:rsidR="00EE6E72">
        <w:t>Obecnie nie</w:t>
      </w:r>
      <w:r w:rsidR="00A0099C" w:rsidRPr="00A0099C">
        <w:t>zbędn</w:t>
      </w:r>
      <w:r w:rsidR="00EE6E72">
        <w:t xml:space="preserve">ym jest </w:t>
      </w:r>
      <w:r w:rsidR="00A0099C" w:rsidRPr="00A0099C">
        <w:t xml:space="preserve">zrozumienie czynników i warunków koniecznych do wykorzystania potencjału </w:t>
      </w:r>
      <w:r w:rsidR="00090C69">
        <w:t xml:space="preserve">NBS  w przedsiębiorstwach społecznych </w:t>
      </w:r>
      <w:r w:rsidR="00A0099C" w:rsidRPr="00A0099C">
        <w:t>oraz zapewnienie odpowiedniego kształcenia dla kadr ekonomii społecznej.</w:t>
      </w:r>
    </w:p>
    <w:p w14:paraId="23D0D814" w14:textId="623E505B" w:rsidR="00411C12" w:rsidRDefault="00411C12" w:rsidP="00B6636C">
      <w:pPr>
        <w:spacing w:after="0" w:line="360" w:lineRule="auto"/>
      </w:pPr>
    </w:p>
    <w:p w14:paraId="6D171D09" w14:textId="6BDC7C47" w:rsidR="00D6489F" w:rsidRPr="00D6489F" w:rsidRDefault="00283A29" w:rsidP="00D6489F">
      <w:pPr>
        <w:spacing w:after="0" w:line="360" w:lineRule="auto"/>
      </w:pPr>
      <w:r w:rsidRPr="00283A29">
        <w:t>Projekt „</w:t>
      </w:r>
      <w:proofErr w:type="spellStart"/>
      <w:r w:rsidRPr="00283A29">
        <w:t>SEgoesGreen</w:t>
      </w:r>
      <w:proofErr w:type="spellEnd"/>
      <w:r w:rsidRPr="00283A29">
        <w:t xml:space="preserve">” skupia się na wprowadzaniu </w:t>
      </w:r>
      <w:r w:rsidR="00B863DC">
        <w:t>rozwiązań opartych na naturze d</w:t>
      </w:r>
      <w:r w:rsidRPr="00283A29">
        <w:t>o</w:t>
      </w:r>
      <w:r w:rsidR="00B863DC">
        <w:t xml:space="preserve"> programów nauczania</w:t>
      </w:r>
      <w:r w:rsidRPr="00283A29">
        <w:t xml:space="preserve"> </w:t>
      </w:r>
      <w:r w:rsidR="00A820F7">
        <w:t xml:space="preserve">szkolnictwa wyższego </w:t>
      </w:r>
      <w:r w:rsidR="005605F6">
        <w:t xml:space="preserve">na kierunkach </w:t>
      </w:r>
      <w:r w:rsidR="00B02722">
        <w:t xml:space="preserve">związanych z </w:t>
      </w:r>
      <w:r w:rsidR="00A820F7">
        <w:t>ekonomią społeczną</w:t>
      </w:r>
      <w:r w:rsidR="00E07CB9">
        <w:t xml:space="preserve">. </w:t>
      </w:r>
      <w:r w:rsidR="00894CC1">
        <w:t>Jego celem jest</w:t>
      </w:r>
      <w:r w:rsidR="008C5021" w:rsidRPr="008C5021">
        <w:t xml:space="preserve"> zbadanie, w jakim stopniu i w jaki sposób przedsiębiorstwa społeczne są przygotowane do udziału w procesach zielonej transformacji. Obejmuje to identyfikację czynników sprzyjających i barier utrudniających ten proces, ze szczególnym uwzględnieniem edukacji </w:t>
      </w:r>
      <w:r w:rsidR="0075629C">
        <w:t xml:space="preserve">na poziome szkolnictwa </w:t>
      </w:r>
      <w:r w:rsidR="008C5021" w:rsidRPr="008C5021">
        <w:t>wyższ</w:t>
      </w:r>
      <w:r w:rsidR="0075629C">
        <w:t xml:space="preserve">ego. </w:t>
      </w:r>
      <w:r w:rsidR="008C5021" w:rsidRPr="008C5021">
        <w:t xml:space="preserve">Kluczowym zadaniem jest opracowanie strategii oraz praktycznych przykładów integracji rozwiązań opartych na naturze (NBS) i </w:t>
      </w:r>
      <w:proofErr w:type="spellStart"/>
      <w:r w:rsidR="008C5021" w:rsidRPr="008C5021">
        <w:t>ekoobywatelstwa</w:t>
      </w:r>
      <w:proofErr w:type="spellEnd"/>
      <w:r w:rsidR="008C5021" w:rsidRPr="008C5021">
        <w:t xml:space="preserve"> w </w:t>
      </w:r>
      <w:r w:rsidR="0075629C">
        <w:t xml:space="preserve">europejskich </w:t>
      </w:r>
      <w:r w:rsidR="008C5021" w:rsidRPr="008C5021">
        <w:t>program</w:t>
      </w:r>
      <w:r w:rsidR="0075629C">
        <w:t>ach</w:t>
      </w:r>
      <w:r w:rsidR="008C5021" w:rsidRPr="008C5021">
        <w:t xml:space="preserve"> nauczania na kierunkach związanych z ekonomią społeczną</w:t>
      </w:r>
      <w:r w:rsidR="00EE67C3">
        <w:t xml:space="preserve"> promujących zrównoważony rozwój</w:t>
      </w:r>
      <w:r w:rsidR="008C5021" w:rsidRPr="008C5021">
        <w:t>.</w:t>
      </w:r>
      <w:r w:rsidR="004771DC">
        <w:t xml:space="preserve"> </w:t>
      </w:r>
      <w:r w:rsidR="00D6489F" w:rsidRPr="00D6489F">
        <w:t>Bezpośrednimi beneficjentami projektu są wykładowcy akademiccy z wydziałów nauk społecznych, zwłaszcza ci prowadzący zajęcia z zakresu ekonomii (w tym ekonomii społecznej) i zarządzania, oraz studenci kształcący się na tych kierunkach. Pośrednio projekt skierowany jest również do przedsiębiorstw społecznych i sektora ekonomii społecznej, szczególnie tych, które chcą wykorzystać potencjał rozwiązań opartych na naturze (NBS) w swojej działalności.</w:t>
      </w:r>
    </w:p>
    <w:p w14:paraId="5423FC79" w14:textId="77777777" w:rsidR="00D6489F" w:rsidRPr="00283A29" w:rsidRDefault="00D6489F" w:rsidP="00283A29">
      <w:pPr>
        <w:spacing w:after="0" w:line="360" w:lineRule="auto"/>
      </w:pPr>
    </w:p>
    <w:p w14:paraId="2DA89D87" w14:textId="0F89C0C5" w:rsidR="00283A29" w:rsidRDefault="00283A29" w:rsidP="00283A29">
      <w:pPr>
        <w:spacing w:after="0" w:line="360" w:lineRule="auto"/>
      </w:pPr>
      <w:r w:rsidRPr="00283A29">
        <w:t xml:space="preserve">W realizację projektu zaangażowane jest międzynarodowe konsorcjum złożone z instytucji edukacyjnych, organizacji pozarządowych oraz agencji rozwoju z </w:t>
      </w:r>
      <w:r w:rsidR="00D409A2">
        <w:t xml:space="preserve">5 </w:t>
      </w:r>
      <w:r w:rsidRPr="00283A29">
        <w:t>krajów europejskich</w:t>
      </w:r>
      <w:r w:rsidR="00A03BB6">
        <w:t xml:space="preserve"> – Polski, Grecji, Cypru, Chorwacji i Portugalii</w:t>
      </w:r>
      <w:r w:rsidRPr="00283A29">
        <w:t>. Partnerzy wspólnie opracowują narzędzia edukacyjne i strategie działania, które będą wspierać zarówno uczelnie, jak i przedsiębiorstwa społeczne w ich wysiłkach na rzecz transformacji ekologicznej.</w:t>
      </w:r>
    </w:p>
    <w:p w14:paraId="38DE9DA5" w14:textId="77777777" w:rsidR="00EE67C3" w:rsidRPr="00283A29" w:rsidRDefault="00EE67C3" w:rsidP="00283A29">
      <w:pPr>
        <w:spacing w:after="0" w:line="360" w:lineRule="auto"/>
      </w:pPr>
    </w:p>
    <w:p w14:paraId="71289395" w14:textId="358CF5F9" w:rsidR="000929AD" w:rsidRDefault="00283A29" w:rsidP="00283A29">
      <w:pPr>
        <w:spacing w:after="0" w:line="360" w:lineRule="auto"/>
      </w:pPr>
      <w:r w:rsidRPr="00283A29">
        <w:t xml:space="preserve">Efekty projektu, takie jak podręczniki, kursy online czy </w:t>
      </w:r>
      <w:r w:rsidR="000929AD">
        <w:t>szkolenia</w:t>
      </w:r>
      <w:r w:rsidRPr="00283A29">
        <w:t xml:space="preserve"> mają pomóc w edukacji studentów i pracowników akademickich, rozwijając ich kompetencje w zakresie ekologii i zrównoważonego rozwoju. Długoterminowym celem jest integracja rozwiązań opartych na naturze w codziennej działalności uczelni oraz przedsiębiorstw społecznych, co przyczyni się do budowy bardziej zielonej i włączającej przyszłości.</w:t>
      </w:r>
    </w:p>
    <w:p w14:paraId="2CFDBDE7" w14:textId="148B3BB9" w:rsidR="000929AD" w:rsidRDefault="00F53A42" w:rsidP="00283A29">
      <w:pPr>
        <w:spacing w:after="0" w:line="360" w:lineRule="auto"/>
      </w:pPr>
      <w:r>
        <w:t>Więcej informacji o projekcie:</w:t>
      </w:r>
    </w:p>
    <w:p w14:paraId="59A7CC90" w14:textId="31F20B57" w:rsidR="007A7152" w:rsidRPr="007A7152" w:rsidRDefault="00600552" w:rsidP="00283A29">
      <w:pPr>
        <w:spacing w:after="0" w:line="360" w:lineRule="auto"/>
        <w:rPr>
          <w:color w:val="467886" w:themeColor="hyperlink"/>
          <w:u w:val="single"/>
        </w:rPr>
      </w:pPr>
      <w:hyperlink r:id="rId5" w:history="1">
        <w:r w:rsidR="009C41BA" w:rsidRPr="00C3787B">
          <w:rPr>
            <w:rStyle w:val="Hipercze"/>
          </w:rPr>
          <w:t>https://www.segoesgreen.eu/</w:t>
        </w:r>
      </w:hyperlink>
    </w:p>
    <w:p w14:paraId="5F0FCA5C" w14:textId="73BB9EA7" w:rsidR="007A7152" w:rsidRPr="007A7152" w:rsidRDefault="00600552" w:rsidP="00283A29">
      <w:pPr>
        <w:spacing w:after="0" w:line="360" w:lineRule="auto"/>
        <w:rPr>
          <w:color w:val="467886" w:themeColor="hyperlink"/>
          <w:u w:val="single"/>
        </w:rPr>
      </w:pPr>
      <w:hyperlink r:id="rId6" w:history="1">
        <w:r w:rsidR="0012356C" w:rsidRPr="00C3787B">
          <w:rPr>
            <w:rStyle w:val="Hipercze"/>
          </w:rPr>
          <w:t>https://www.facebook.com/p/SegoesGreen-100089514920873/</w:t>
        </w:r>
      </w:hyperlink>
    </w:p>
    <w:p w14:paraId="02E2F5E4" w14:textId="5AE46BA6" w:rsidR="00A53955" w:rsidRDefault="005E1690" w:rsidP="00283A29">
      <w:pPr>
        <w:spacing w:after="0" w:line="360" w:lineRule="auto"/>
      </w:pPr>
      <w:r w:rsidRPr="00B947DE">
        <w:rPr>
          <w:b/>
          <w:bCs/>
          <w:noProof/>
          <w:sz w:val="16"/>
          <w:szCs w:val="16"/>
        </w:rPr>
        <w:drawing>
          <wp:anchor distT="0" distB="0" distL="114300" distR="114300" simplePos="0" relativeHeight="251661312" behindDoc="0" locked="0" layoutInCell="1" hidden="0" allowOverlap="1" wp14:anchorId="104F6682" wp14:editId="6230617E">
            <wp:simplePos x="0" y="0"/>
            <wp:positionH relativeFrom="margin">
              <wp:posOffset>3443605</wp:posOffset>
            </wp:positionH>
            <wp:positionV relativeFrom="paragraph">
              <wp:posOffset>255905</wp:posOffset>
            </wp:positionV>
            <wp:extent cx="2409825" cy="523875"/>
            <wp:effectExtent l="0" t="0" r="0" b="9525"/>
            <wp:wrapSquare wrapText="bothSides" distT="0" distB="0" distL="114300" distR="114300"/>
            <wp:docPr id="1574116929" name="Obraz 157411692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ext&#10;&#10;Description automatically generated"/>
                    <pic:cNvPicPr preferRelativeResize="0"/>
                  </pic:nvPicPr>
                  <pic:blipFill>
                    <a:blip r:embed="rId7"/>
                    <a:srcRect/>
                    <a:stretch>
                      <a:fillRect/>
                    </a:stretch>
                  </pic:blipFill>
                  <pic:spPr>
                    <a:xfrm>
                      <a:off x="0" y="0"/>
                      <a:ext cx="2409825" cy="523875"/>
                    </a:xfrm>
                    <a:prstGeom prst="rect">
                      <a:avLst/>
                    </a:prstGeom>
                    <a:ln/>
                  </pic:spPr>
                </pic:pic>
              </a:graphicData>
            </a:graphic>
            <wp14:sizeRelH relativeFrom="margin">
              <wp14:pctWidth>0</wp14:pctWidth>
            </wp14:sizeRelH>
          </wp:anchor>
        </w:drawing>
      </w:r>
    </w:p>
    <w:p w14:paraId="6309F6D6" w14:textId="46057849" w:rsidR="00A53955" w:rsidRPr="00A53955" w:rsidRDefault="00A53955" w:rsidP="00A53955">
      <w:pPr>
        <w:tabs>
          <w:tab w:val="center" w:pos="4819"/>
          <w:tab w:val="right" w:pos="9638"/>
        </w:tabs>
        <w:spacing w:after="0" w:line="240" w:lineRule="auto"/>
        <w:rPr>
          <w:sz w:val="16"/>
          <w:szCs w:val="16"/>
          <w:lang w:val="en-GB"/>
        </w:rPr>
      </w:pPr>
      <w:r w:rsidRPr="00A53955">
        <w:rPr>
          <w:b/>
          <w:bCs/>
          <w:sz w:val="16"/>
          <w:szCs w:val="16"/>
          <w:lang w:val="en-GB"/>
        </w:rPr>
        <w:t>Funded by the European Union. Views and opinions expressed                                                                                                                                                                are however those of the author(s) only and do not necessarily reflect                                                          those of the European Union or the National Agency (NA). Neither the                                     European Union nor NA can be held responsible for them</w:t>
      </w:r>
      <w:r w:rsidRPr="00A53955">
        <w:rPr>
          <w:sz w:val="16"/>
          <w:szCs w:val="16"/>
          <w:lang w:val="en-GB"/>
        </w:rPr>
        <w:t>.</w:t>
      </w:r>
    </w:p>
    <w:p w14:paraId="7C1D33BF" w14:textId="77777777" w:rsidR="00C004AA" w:rsidRPr="00A53955" w:rsidRDefault="00C004AA">
      <w:pPr>
        <w:rPr>
          <w:lang w:val="en-GB"/>
        </w:rPr>
      </w:pPr>
    </w:p>
    <w:sectPr w:rsidR="00C004AA" w:rsidRPr="00A53955" w:rsidSect="00CC7D2F">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AA"/>
    <w:rsid w:val="00023613"/>
    <w:rsid w:val="00064808"/>
    <w:rsid w:val="00090C69"/>
    <w:rsid w:val="000929AD"/>
    <w:rsid w:val="000A5880"/>
    <w:rsid w:val="000B1A36"/>
    <w:rsid w:val="000C01EC"/>
    <w:rsid w:val="000D0FE2"/>
    <w:rsid w:val="001134E4"/>
    <w:rsid w:val="0012356C"/>
    <w:rsid w:val="00127C8B"/>
    <w:rsid w:val="00142BBC"/>
    <w:rsid w:val="001501E9"/>
    <w:rsid w:val="002228F3"/>
    <w:rsid w:val="00283A29"/>
    <w:rsid w:val="002C4848"/>
    <w:rsid w:val="002E148E"/>
    <w:rsid w:val="00301387"/>
    <w:rsid w:val="003043F1"/>
    <w:rsid w:val="003448E5"/>
    <w:rsid w:val="00384FB6"/>
    <w:rsid w:val="00386695"/>
    <w:rsid w:val="003922A8"/>
    <w:rsid w:val="003D1394"/>
    <w:rsid w:val="00411C12"/>
    <w:rsid w:val="004771DC"/>
    <w:rsid w:val="00486829"/>
    <w:rsid w:val="004B52BC"/>
    <w:rsid w:val="004B5418"/>
    <w:rsid w:val="004D728E"/>
    <w:rsid w:val="005605F6"/>
    <w:rsid w:val="0056088D"/>
    <w:rsid w:val="005C5C72"/>
    <w:rsid w:val="005D1C58"/>
    <w:rsid w:val="005E1690"/>
    <w:rsid w:val="005E693A"/>
    <w:rsid w:val="005F525F"/>
    <w:rsid w:val="00600552"/>
    <w:rsid w:val="00600958"/>
    <w:rsid w:val="00610281"/>
    <w:rsid w:val="00611445"/>
    <w:rsid w:val="006242DE"/>
    <w:rsid w:val="00646764"/>
    <w:rsid w:val="00682E7E"/>
    <w:rsid w:val="00684C35"/>
    <w:rsid w:val="00686CD1"/>
    <w:rsid w:val="006B4ACA"/>
    <w:rsid w:val="006B7D07"/>
    <w:rsid w:val="006C146A"/>
    <w:rsid w:val="006F2956"/>
    <w:rsid w:val="007010B3"/>
    <w:rsid w:val="00733EF0"/>
    <w:rsid w:val="00743631"/>
    <w:rsid w:val="0075629C"/>
    <w:rsid w:val="00767C5C"/>
    <w:rsid w:val="007A08F4"/>
    <w:rsid w:val="007A7152"/>
    <w:rsid w:val="007D265B"/>
    <w:rsid w:val="007E2E80"/>
    <w:rsid w:val="00800B37"/>
    <w:rsid w:val="00861611"/>
    <w:rsid w:val="00894CC1"/>
    <w:rsid w:val="008C5021"/>
    <w:rsid w:val="008D2CC8"/>
    <w:rsid w:val="008D6486"/>
    <w:rsid w:val="008F68F9"/>
    <w:rsid w:val="00900721"/>
    <w:rsid w:val="00916CF4"/>
    <w:rsid w:val="00920C37"/>
    <w:rsid w:val="00934697"/>
    <w:rsid w:val="00977F06"/>
    <w:rsid w:val="009C41BA"/>
    <w:rsid w:val="009C57F3"/>
    <w:rsid w:val="00A0099C"/>
    <w:rsid w:val="00A00D1C"/>
    <w:rsid w:val="00A03BB6"/>
    <w:rsid w:val="00A124AC"/>
    <w:rsid w:val="00A23BFC"/>
    <w:rsid w:val="00A26824"/>
    <w:rsid w:val="00A450B5"/>
    <w:rsid w:val="00A53955"/>
    <w:rsid w:val="00A65CEB"/>
    <w:rsid w:val="00A820F7"/>
    <w:rsid w:val="00A8625F"/>
    <w:rsid w:val="00A97AE9"/>
    <w:rsid w:val="00AC0939"/>
    <w:rsid w:val="00AD28A8"/>
    <w:rsid w:val="00B02722"/>
    <w:rsid w:val="00B20930"/>
    <w:rsid w:val="00B32E1E"/>
    <w:rsid w:val="00B445E1"/>
    <w:rsid w:val="00B66071"/>
    <w:rsid w:val="00B6636C"/>
    <w:rsid w:val="00B727D1"/>
    <w:rsid w:val="00B863DC"/>
    <w:rsid w:val="00B9187F"/>
    <w:rsid w:val="00BD44A9"/>
    <w:rsid w:val="00BF54F7"/>
    <w:rsid w:val="00C004AA"/>
    <w:rsid w:val="00C1222F"/>
    <w:rsid w:val="00C124CC"/>
    <w:rsid w:val="00C25648"/>
    <w:rsid w:val="00C508EA"/>
    <w:rsid w:val="00C669A3"/>
    <w:rsid w:val="00CB1D46"/>
    <w:rsid w:val="00CC7D2F"/>
    <w:rsid w:val="00CE6F1A"/>
    <w:rsid w:val="00D409A2"/>
    <w:rsid w:val="00D51A77"/>
    <w:rsid w:val="00D55C9C"/>
    <w:rsid w:val="00D6489F"/>
    <w:rsid w:val="00DA57A7"/>
    <w:rsid w:val="00DD61E5"/>
    <w:rsid w:val="00DF2D26"/>
    <w:rsid w:val="00DF62DA"/>
    <w:rsid w:val="00E05DCE"/>
    <w:rsid w:val="00E07CB9"/>
    <w:rsid w:val="00E51B2C"/>
    <w:rsid w:val="00E8225C"/>
    <w:rsid w:val="00EA323A"/>
    <w:rsid w:val="00EC0322"/>
    <w:rsid w:val="00EE67C3"/>
    <w:rsid w:val="00EE6E72"/>
    <w:rsid w:val="00EE7103"/>
    <w:rsid w:val="00F04D65"/>
    <w:rsid w:val="00F26633"/>
    <w:rsid w:val="00F50140"/>
    <w:rsid w:val="00F53A42"/>
    <w:rsid w:val="00F6205D"/>
    <w:rsid w:val="00F93149"/>
    <w:rsid w:val="00FB6C9D"/>
    <w:rsid w:val="00FE52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9ECD"/>
  <w15:chartTrackingRefBased/>
  <w15:docId w15:val="{5F26D9B2-D960-4599-8F41-26CA71F6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00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00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004A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004A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004A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004A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004A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004A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004A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004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004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004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004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004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004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004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004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004AA"/>
    <w:rPr>
      <w:rFonts w:eastAsiaTheme="majorEastAsia" w:cstheme="majorBidi"/>
      <w:color w:val="272727" w:themeColor="text1" w:themeTint="D8"/>
    </w:rPr>
  </w:style>
  <w:style w:type="paragraph" w:styleId="Tytu">
    <w:name w:val="Title"/>
    <w:basedOn w:val="Normalny"/>
    <w:next w:val="Normalny"/>
    <w:link w:val="TytuZnak"/>
    <w:uiPriority w:val="10"/>
    <w:qFormat/>
    <w:rsid w:val="00C00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04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004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004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004AA"/>
    <w:pPr>
      <w:spacing w:before="160"/>
      <w:jc w:val="center"/>
    </w:pPr>
    <w:rPr>
      <w:i/>
      <w:iCs/>
      <w:color w:val="404040" w:themeColor="text1" w:themeTint="BF"/>
    </w:rPr>
  </w:style>
  <w:style w:type="character" w:customStyle="1" w:styleId="CytatZnak">
    <w:name w:val="Cytat Znak"/>
    <w:basedOn w:val="Domylnaczcionkaakapitu"/>
    <w:link w:val="Cytat"/>
    <w:uiPriority w:val="29"/>
    <w:rsid w:val="00C004AA"/>
    <w:rPr>
      <w:i/>
      <w:iCs/>
      <w:color w:val="404040" w:themeColor="text1" w:themeTint="BF"/>
    </w:rPr>
  </w:style>
  <w:style w:type="paragraph" w:styleId="Akapitzlist">
    <w:name w:val="List Paragraph"/>
    <w:basedOn w:val="Normalny"/>
    <w:uiPriority w:val="34"/>
    <w:qFormat/>
    <w:rsid w:val="00C004AA"/>
    <w:pPr>
      <w:ind w:left="720"/>
      <w:contextualSpacing/>
    </w:pPr>
  </w:style>
  <w:style w:type="character" w:styleId="Wyrnienieintensywne">
    <w:name w:val="Intense Emphasis"/>
    <w:basedOn w:val="Domylnaczcionkaakapitu"/>
    <w:uiPriority w:val="21"/>
    <w:qFormat/>
    <w:rsid w:val="00C004AA"/>
    <w:rPr>
      <w:i/>
      <w:iCs/>
      <w:color w:val="0F4761" w:themeColor="accent1" w:themeShade="BF"/>
    </w:rPr>
  </w:style>
  <w:style w:type="paragraph" w:styleId="Cytatintensywny">
    <w:name w:val="Intense Quote"/>
    <w:basedOn w:val="Normalny"/>
    <w:next w:val="Normalny"/>
    <w:link w:val="CytatintensywnyZnak"/>
    <w:uiPriority w:val="30"/>
    <w:qFormat/>
    <w:rsid w:val="00C00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004AA"/>
    <w:rPr>
      <w:i/>
      <w:iCs/>
      <w:color w:val="0F4761" w:themeColor="accent1" w:themeShade="BF"/>
    </w:rPr>
  </w:style>
  <w:style w:type="character" w:styleId="Odwoanieintensywne">
    <w:name w:val="Intense Reference"/>
    <w:basedOn w:val="Domylnaczcionkaakapitu"/>
    <w:uiPriority w:val="32"/>
    <w:qFormat/>
    <w:rsid w:val="00C004AA"/>
    <w:rPr>
      <w:b/>
      <w:bCs/>
      <w:smallCaps/>
      <w:color w:val="0F4761" w:themeColor="accent1" w:themeShade="BF"/>
      <w:spacing w:val="5"/>
    </w:rPr>
  </w:style>
  <w:style w:type="paragraph" w:styleId="NormalnyWeb">
    <w:name w:val="Normal (Web)"/>
    <w:basedOn w:val="Normalny"/>
    <w:uiPriority w:val="99"/>
    <w:semiHidden/>
    <w:unhideWhenUsed/>
    <w:rsid w:val="00A0099C"/>
    <w:rPr>
      <w:rFonts w:ascii="Times New Roman" w:hAnsi="Times New Roman" w:cs="Times New Roman"/>
      <w:sz w:val="24"/>
      <w:szCs w:val="24"/>
    </w:rPr>
  </w:style>
  <w:style w:type="character" w:styleId="Hipercze">
    <w:name w:val="Hyperlink"/>
    <w:basedOn w:val="Domylnaczcionkaakapitu"/>
    <w:uiPriority w:val="99"/>
    <w:unhideWhenUsed/>
    <w:rsid w:val="009C41BA"/>
    <w:rPr>
      <w:color w:val="467886" w:themeColor="hyperlink"/>
      <w:u w:val="single"/>
    </w:rPr>
  </w:style>
  <w:style w:type="character" w:styleId="Nierozpoznanawzmianka">
    <w:name w:val="Unresolved Mention"/>
    <w:basedOn w:val="Domylnaczcionkaakapitu"/>
    <w:uiPriority w:val="99"/>
    <w:semiHidden/>
    <w:unhideWhenUsed/>
    <w:rsid w:val="009C4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61944">
      <w:bodyDiv w:val="1"/>
      <w:marLeft w:val="0"/>
      <w:marRight w:val="0"/>
      <w:marTop w:val="0"/>
      <w:marBottom w:val="0"/>
      <w:divBdr>
        <w:top w:val="none" w:sz="0" w:space="0" w:color="auto"/>
        <w:left w:val="none" w:sz="0" w:space="0" w:color="auto"/>
        <w:bottom w:val="none" w:sz="0" w:space="0" w:color="auto"/>
        <w:right w:val="none" w:sz="0" w:space="0" w:color="auto"/>
      </w:divBdr>
    </w:div>
    <w:div w:id="188492648">
      <w:bodyDiv w:val="1"/>
      <w:marLeft w:val="0"/>
      <w:marRight w:val="0"/>
      <w:marTop w:val="0"/>
      <w:marBottom w:val="0"/>
      <w:divBdr>
        <w:top w:val="none" w:sz="0" w:space="0" w:color="auto"/>
        <w:left w:val="none" w:sz="0" w:space="0" w:color="auto"/>
        <w:bottom w:val="none" w:sz="0" w:space="0" w:color="auto"/>
        <w:right w:val="none" w:sz="0" w:space="0" w:color="auto"/>
      </w:divBdr>
    </w:div>
    <w:div w:id="336151187">
      <w:bodyDiv w:val="1"/>
      <w:marLeft w:val="0"/>
      <w:marRight w:val="0"/>
      <w:marTop w:val="0"/>
      <w:marBottom w:val="0"/>
      <w:divBdr>
        <w:top w:val="none" w:sz="0" w:space="0" w:color="auto"/>
        <w:left w:val="none" w:sz="0" w:space="0" w:color="auto"/>
        <w:bottom w:val="none" w:sz="0" w:space="0" w:color="auto"/>
        <w:right w:val="none" w:sz="0" w:space="0" w:color="auto"/>
      </w:divBdr>
    </w:div>
    <w:div w:id="790637595">
      <w:bodyDiv w:val="1"/>
      <w:marLeft w:val="0"/>
      <w:marRight w:val="0"/>
      <w:marTop w:val="0"/>
      <w:marBottom w:val="0"/>
      <w:divBdr>
        <w:top w:val="none" w:sz="0" w:space="0" w:color="auto"/>
        <w:left w:val="none" w:sz="0" w:space="0" w:color="auto"/>
        <w:bottom w:val="none" w:sz="0" w:space="0" w:color="auto"/>
        <w:right w:val="none" w:sz="0" w:space="0" w:color="auto"/>
      </w:divBdr>
    </w:div>
    <w:div w:id="841892509">
      <w:bodyDiv w:val="1"/>
      <w:marLeft w:val="0"/>
      <w:marRight w:val="0"/>
      <w:marTop w:val="0"/>
      <w:marBottom w:val="0"/>
      <w:divBdr>
        <w:top w:val="none" w:sz="0" w:space="0" w:color="auto"/>
        <w:left w:val="none" w:sz="0" w:space="0" w:color="auto"/>
        <w:bottom w:val="none" w:sz="0" w:space="0" w:color="auto"/>
        <w:right w:val="none" w:sz="0" w:space="0" w:color="auto"/>
      </w:divBdr>
    </w:div>
    <w:div w:id="934556905">
      <w:bodyDiv w:val="1"/>
      <w:marLeft w:val="0"/>
      <w:marRight w:val="0"/>
      <w:marTop w:val="0"/>
      <w:marBottom w:val="0"/>
      <w:divBdr>
        <w:top w:val="none" w:sz="0" w:space="0" w:color="auto"/>
        <w:left w:val="none" w:sz="0" w:space="0" w:color="auto"/>
        <w:bottom w:val="none" w:sz="0" w:space="0" w:color="auto"/>
        <w:right w:val="none" w:sz="0" w:space="0" w:color="auto"/>
      </w:divBdr>
    </w:div>
    <w:div w:id="1125152853">
      <w:bodyDiv w:val="1"/>
      <w:marLeft w:val="0"/>
      <w:marRight w:val="0"/>
      <w:marTop w:val="0"/>
      <w:marBottom w:val="0"/>
      <w:divBdr>
        <w:top w:val="none" w:sz="0" w:space="0" w:color="auto"/>
        <w:left w:val="none" w:sz="0" w:space="0" w:color="auto"/>
        <w:bottom w:val="none" w:sz="0" w:space="0" w:color="auto"/>
        <w:right w:val="none" w:sz="0" w:space="0" w:color="auto"/>
      </w:divBdr>
    </w:div>
    <w:div w:id="1236627063">
      <w:bodyDiv w:val="1"/>
      <w:marLeft w:val="0"/>
      <w:marRight w:val="0"/>
      <w:marTop w:val="0"/>
      <w:marBottom w:val="0"/>
      <w:divBdr>
        <w:top w:val="none" w:sz="0" w:space="0" w:color="auto"/>
        <w:left w:val="none" w:sz="0" w:space="0" w:color="auto"/>
        <w:bottom w:val="none" w:sz="0" w:space="0" w:color="auto"/>
        <w:right w:val="none" w:sz="0" w:space="0" w:color="auto"/>
      </w:divBdr>
    </w:div>
    <w:div w:id="1310279683">
      <w:bodyDiv w:val="1"/>
      <w:marLeft w:val="0"/>
      <w:marRight w:val="0"/>
      <w:marTop w:val="0"/>
      <w:marBottom w:val="0"/>
      <w:divBdr>
        <w:top w:val="none" w:sz="0" w:space="0" w:color="auto"/>
        <w:left w:val="none" w:sz="0" w:space="0" w:color="auto"/>
        <w:bottom w:val="none" w:sz="0" w:space="0" w:color="auto"/>
        <w:right w:val="none" w:sz="0" w:space="0" w:color="auto"/>
      </w:divBdr>
    </w:div>
    <w:div w:id="1851066237">
      <w:bodyDiv w:val="1"/>
      <w:marLeft w:val="0"/>
      <w:marRight w:val="0"/>
      <w:marTop w:val="0"/>
      <w:marBottom w:val="0"/>
      <w:divBdr>
        <w:top w:val="none" w:sz="0" w:space="0" w:color="auto"/>
        <w:left w:val="none" w:sz="0" w:space="0" w:color="auto"/>
        <w:bottom w:val="none" w:sz="0" w:space="0" w:color="auto"/>
        <w:right w:val="none" w:sz="0" w:space="0" w:color="auto"/>
      </w:divBdr>
    </w:div>
    <w:div w:id="1878353450">
      <w:bodyDiv w:val="1"/>
      <w:marLeft w:val="0"/>
      <w:marRight w:val="0"/>
      <w:marTop w:val="0"/>
      <w:marBottom w:val="0"/>
      <w:divBdr>
        <w:top w:val="none" w:sz="0" w:space="0" w:color="auto"/>
        <w:left w:val="none" w:sz="0" w:space="0" w:color="auto"/>
        <w:bottom w:val="none" w:sz="0" w:space="0" w:color="auto"/>
        <w:right w:val="none" w:sz="0" w:space="0" w:color="auto"/>
      </w:divBdr>
    </w:div>
    <w:div w:id="190626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SegoesGreen-100089514920873/" TargetMode="External"/><Relationship Id="rId5" Type="http://schemas.openxmlformats.org/officeDocument/2006/relationships/hyperlink" Target="https://www.segoesgreen.e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4563</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Franczyk</dc:creator>
  <cp:keywords/>
  <dc:description/>
  <cp:lastModifiedBy>Ewa Lipińska</cp:lastModifiedBy>
  <cp:revision>2</cp:revision>
  <dcterms:created xsi:type="dcterms:W3CDTF">2025-06-17T19:27:00Z</dcterms:created>
  <dcterms:modified xsi:type="dcterms:W3CDTF">2025-06-17T19:27:00Z</dcterms:modified>
</cp:coreProperties>
</file>